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0D31E" w14:textId="77777777" w:rsidR="00B72FB8" w:rsidRDefault="00B72FB8" w:rsidP="00B72FB8">
      <w:pPr>
        <w:jc w:val="right"/>
      </w:pPr>
      <w:r w:rsidRPr="0001202A">
        <w:rPr>
          <w:b/>
          <w:noProof/>
          <w:lang w:val="en-US" w:eastAsia="en-US"/>
        </w:rPr>
        <mc:AlternateContent>
          <mc:Choice Requires="wps">
            <w:drawing>
              <wp:anchor distT="0" distB="0" distL="114300" distR="114300" simplePos="0" relativeHeight="251661312" behindDoc="0" locked="0" layoutInCell="1" allowOverlap="1" wp14:anchorId="553E3E60" wp14:editId="4FEBC603">
                <wp:simplePos x="0" y="0"/>
                <wp:positionH relativeFrom="column">
                  <wp:posOffset>-106680</wp:posOffset>
                </wp:positionH>
                <wp:positionV relativeFrom="paragraph">
                  <wp:posOffset>50800</wp:posOffset>
                </wp:positionV>
                <wp:extent cx="4937760" cy="1112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112520"/>
                        </a:xfrm>
                        <a:prstGeom prst="rect">
                          <a:avLst/>
                        </a:prstGeom>
                        <a:gradFill flip="none" rotWithShape="1">
                          <a:gsLst>
                            <a:gs pos="0">
                              <a:schemeClr val="accent1">
                                <a:tint val="66000"/>
                                <a:satMod val="160000"/>
                              </a:schemeClr>
                            </a:gs>
                            <a:gs pos="42000">
                              <a:schemeClr val="accent1">
                                <a:tint val="44500"/>
                                <a:satMod val="160000"/>
                              </a:schemeClr>
                            </a:gs>
                            <a:gs pos="97000">
                              <a:schemeClr val="bg1"/>
                            </a:gs>
                          </a:gsLst>
                          <a:lin ang="0" scaled="1"/>
                          <a:tileRect/>
                        </a:gradFill>
                        <a:ln w="19050">
                          <a:noFill/>
                          <a:miter lim="800000"/>
                          <a:headEnd/>
                          <a:tailEnd/>
                        </a:ln>
                      </wps:spPr>
                      <wps:txbx>
                        <w:txbxContent>
                          <w:p w14:paraId="07B0D810" w14:textId="77777777" w:rsidR="00AC6BF1" w:rsidRPr="00665AE0" w:rsidRDefault="00AC6BF1" w:rsidP="00B72FB8">
                            <w:pPr>
                              <w:rPr>
                                <w:rFonts w:ascii="Arial" w:eastAsia="Arial Unicode MS" w:hAnsi="Arial" w:cs="Arial"/>
                                <w:b/>
                                <w:color w:val="FFFFFF" w:themeColor="background1"/>
                                <w:sz w:val="52"/>
                                <w:szCs w:val="52"/>
                              </w:rPr>
                            </w:pPr>
                            <w:r>
                              <w:rPr>
                                <w:rFonts w:ascii="Arial" w:eastAsia="Arial Unicode MS" w:hAnsi="Arial" w:cs="Arial"/>
                                <w:b/>
                                <w:color w:val="FFFFFF" w:themeColor="background1"/>
                                <w:sz w:val="52"/>
                                <w:szCs w:val="52"/>
                              </w:rPr>
                              <w:t>Industry Feedback</w:t>
                            </w:r>
                          </w:p>
                          <w:p w14:paraId="265DA299" w14:textId="77777777" w:rsidR="00AC6BF1" w:rsidRDefault="00AC6BF1" w:rsidP="00B72FB8">
                            <w:pPr>
                              <w:jc w:val="center"/>
                              <w:rPr>
                                <w:rFonts w:ascii="Arial" w:eastAsia="Arial Unicode MS" w:hAnsi="Arial" w:cs="Arial"/>
                                <w:b/>
                                <w:i/>
                                <w:sz w:val="32"/>
                                <w:szCs w:val="32"/>
                              </w:rPr>
                            </w:pPr>
                          </w:p>
                          <w:p w14:paraId="713397AD" w14:textId="77777777" w:rsidR="00AC6BF1" w:rsidRPr="00E2402A" w:rsidRDefault="00AC6BF1" w:rsidP="00B72FB8">
                            <w:pPr>
                              <w:rPr>
                                <w:rFonts w:ascii="Arial" w:eastAsia="Arial Unicode MS" w:hAnsi="Arial" w:cs="Arial"/>
                                <w:i/>
                                <w:sz w:val="32"/>
                                <w:szCs w:val="32"/>
                              </w:rPr>
                            </w:pPr>
                            <w:r w:rsidRPr="00665AE0">
                              <w:rPr>
                                <w:rFonts w:ascii="Arial" w:eastAsia="Arial Unicode MS" w:hAnsi="Arial" w:cs="Arial"/>
                                <w:b/>
                                <w:i/>
                                <w:sz w:val="32"/>
                                <w:szCs w:val="32"/>
                              </w:rPr>
                              <w:t>qldwater</w:t>
                            </w:r>
                            <w:r w:rsidRPr="00665AE0">
                              <w:rPr>
                                <w:rFonts w:ascii="Arial" w:eastAsia="Arial Unicode MS" w:hAnsi="Arial" w:cs="Arial"/>
                                <w:i/>
                                <w:sz w:val="32"/>
                                <w:szCs w:val="32"/>
                              </w:rPr>
                              <w:t xml:space="preserve"> </w:t>
                            </w:r>
                            <w:r>
                              <w:rPr>
                                <w:rFonts w:ascii="Arial" w:eastAsia="Arial Unicode MS" w:hAnsi="Arial" w:cs="Arial"/>
                                <w:i/>
                                <w:sz w:val="32"/>
                                <w:szCs w:val="32"/>
                              </w:rPr>
                              <w:t>consolidated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E3E60" id="_x0000_t202" coordsize="21600,21600" o:spt="202" path="m,l,21600r21600,l21600,xe">
                <v:stroke joinstyle="miter"/>
                <v:path gradientshapeok="t" o:connecttype="rect"/>
              </v:shapetype>
              <v:shape id="Text Box 3" o:spid="_x0000_s1026" type="#_x0000_t202" style="position:absolute;left:0;text-align:left;margin-left:-8.4pt;margin-top:4pt;width:388.8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LOmQIAAHEFAAAOAAAAZHJzL2Uyb0RvYy54bWysVMtu2zAQvBfoPxC8N5Ic2Y6FyEGaNEWB&#10;vtCk6HlNURJRimRJ2lL69V2StmO06KGPi0CRy93ZmeFeXk2DJDtundCqpsVZTglXTDdCdTX9/HD3&#10;4oIS50E1ILXiNX3kjl6tnz+7HE3FZ7rXsuGWYBLlqtHUtPfeVFnmWM8HcGfacIWHrbYDePy1XdZY&#10;GDH7ILNZni+yUdvGWM24c7h7mw7pOuZvW878h7Z13BNZU8Tm49fG7yZ8s/UlVJ0F0wu2hwF/gWIA&#10;obDoMdUteCBbK35JNQhmtdOtP2N6yHTbCsZjD9hNkf/UzX0PhsdekBxnjjS5/5eWvd99tEQ0NT2n&#10;RMGAEj3wyZOXeiLngZ3RuAqD7g2G+Qm3UeXYqTNvNfvqiNI3PaiOX1urx55Dg+iKcDM7uZryuJBk&#10;M77TDZaBrdcx0dTaIVCHZBDMjio9HpUJUBhulqvz5XKBRwzPiqKYzWdRuwyqw3VjnX/N9UDCoqYW&#10;pY/pYffW+QAHqkPIXqjmTkhJWinQdwrdSYnV/ovwfeT90Gfn8H684YjR2Fye2g8O5TfSkh2gt4Ax&#10;rnxixgvl0+5iked7jznw2HfaLsL2AX+0ekgUIXbutFSJFv+DcmU5/6dyq+Vvym26pCj6G/Ehk0dS&#10;pFAE1Y+yOQaSo5NiLFReSP4JVUjc4xuLfIf2pCIjhq3yeWpO6aAExkE1CI/zQIqhpheBpD17wVev&#10;VBNDPAiZ1ghEqr3RgreSy/y0mTAwuG+jm0e0HMoaAeKcwkWv7XdKRnzzNXXftmBRePlGobKroizD&#10;kIg/5XyJHiP29GRzegKKYaqaeooMhOWNT4Nla6zoeqyU7KD0NVq9FZGIJ1R73PiuE6NpBoXBcfof&#10;o54m5foHAAAA//8DAFBLAwQUAAYACAAAACEAxLoj690AAAAJAQAADwAAAGRycy9kb3ducmV2Lnht&#10;bEyPQUvDQBSE74L/YXmCt3aTKOkSsylSEMSL2ObgcZN9TVKzb0N228Z/7/Okx2GGmW/K7eJGccE5&#10;DJ40pOsEBFLr7UCdhvrwslIgQjRkzegJNXxjgG11e1OawvorfeBlHzvBJRQKo6GPcSqkDG2PzoS1&#10;n5DYO/rZmchy7qSdzZXL3SizJMmlMwPxQm8m3PXYfu3PToNMsiad3l7VSdXvn3XzOGT5Zqf1/d3y&#10;/AQi4hL/wvCLz+hQMVPjz2SDGDWs0pzRowbFl9jf5AnrhoPqIQNZlfL/g+oHAAD//wMAUEsBAi0A&#10;FAAGAAgAAAAhALaDOJL+AAAA4QEAABMAAAAAAAAAAAAAAAAAAAAAAFtDb250ZW50X1R5cGVzXS54&#10;bWxQSwECLQAUAAYACAAAACEAOP0h/9YAAACUAQAACwAAAAAAAAAAAAAAAAAvAQAAX3JlbHMvLnJl&#10;bHNQSwECLQAUAAYACAAAACEA1gZSzpkCAABxBQAADgAAAAAAAAAAAAAAAAAuAgAAZHJzL2Uyb0Rv&#10;Yy54bWxQSwECLQAUAAYACAAAACEAxLoj690AAAAJAQAADwAAAAAAAAAAAAAAAADzBAAAZHJzL2Rv&#10;d25yZXYueG1sUEsFBgAAAAAEAAQA8wAAAP0FAAAAAA==&#10;" fillcolor="#8aabd3 [2132]" stroked="f" strokeweight="1.5pt">
                <v:fill color2="white [3212]" rotate="t" angle="90" colors="0 #9ab5e4;27525f #c2d1ed;63570f white" focus="100%" type="gradient"/>
                <v:textbox>
                  <w:txbxContent>
                    <w:p w14:paraId="07B0D810" w14:textId="77777777" w:rsidR="00AC6BF1" w:rsidRPr="00665AE0" w:rsidRDefault="00AC6BF1" w:rsidP="00B72FB8">
                      <w:pPr>
                        <w:rPr>
                          <w:rFonts w:ascii="Arial" w:eastAsia="Arial Unicode MS" w:hAnsi="Arial" w:cs="Arial"/>
                          <w:b/>
                          <w:color w:val="FFFFFF" w:themeColor="background1"/>
                          <w:sz w:val="52"/>
                          <w:szCs w:val="52"/>
                        </w:rPr>
                      </w:pPr>
                      <w:r>
                        <w:rPr>
                          <w:rFonts w:ascii="Arial" w:eastAsia="Arial Unicode MS" w:hAnsi="Arial" w:cs="Arial"/>
                          <w:b/>
                          <w:color w:val="FFFFFF" w:themeColor="background1"/>
                          <w:sz w:val="52"/>
                          <w:szCs w:val="52"/>
                        </w:rPr>
                        <w:t>Industry Feedback</w:t>
                      </w:r>
                    </w:p>
                    <w:p w14:paraId="265DA299" w14:textId="77777777" w:rsidR="00AC6BF1" w:rsidRDefault="00AC6BF1" w:rsidP="00B72FB8">
                      <w:pPr>
                        <w:jc w:val="center"/>
                        <w:rPr>
                          <w:rFonts w:ascii="Arial" w:eastAsia="Arial Unicode MS" w:hAnsi="Arial" w:cs="Arial"/>
                          <w:b/>
                          <w:i/>
                          <w:sz w:val="32"/>
                          <w:szCs w:val="32"/>
                        </w:rPr>
                      </w:pPr>
                    </w:p>
                    <w:p w14:paraId="713397AD" w14:textId="77777777" w:rsidR="00AC6BF1" w:rsidRPr="00E2402A" w:rsidRDefault="00AC6BF1" w:rsidP="00B72FB8">
                      <w:pPr>
                        <w:rPr>
                          <w:rFonts w:ascii="Arial" w:eastAsia="Arial Unicode MS" w:hAnsi="Arial" w:cs="Arial"/>
                          <w:i/>
                          <w:sz w:val="32"/>
                          <w:szCs w:val="32"/>
                        </w:rPr>
                      </w:pPr>
                      <w:r w:rsidRPr="00665AE0">
                        <w:rPr>
                          <w:rFonts w:ascii="Arial" w:eastAsia="Arial Unicode MS" w:hAnsi="Arial" w:cs="Arial"/>
                          <w:b/>
                          <w:i/>
                          <w:sz w:val="32"/>
                          <w:szCs w:val="32"/>
                        </w:rPr>
                        <w:t>qldwater</w:t>
                      </w:r>
                      <w:r w:rsidRPr="00665AE0">
                        <w:rPr>
                          <w:rFonts w:ascii="Arial" w:eastAsia="Arial Unicode MS" w:hAnsi="Arial" w:cs="Arial"/>
                          <w:i/>
                          <w:sz w:val="32"/>
                          <w:szCs w:val="32"/>
                        </w:rPr>
                        <w:t xml:space="preserve"> </w:t>
                      </w:r>
                      <w:r>
                        <w:rPr>
                          <w:rFonts w:ascii="Arial" w:eastAsia="Arial Unicode MS" w:hAnsi="Arial" w:cs="Arial"/>
                          <w:i/>
                          <w:sz w:val="32"/>
                          <w:szCs w:val="32"/>
                        </w:rPr>
                        <w:t>consolidated submission</w:t>
                      </w:r>
                    </w:p>
                  </w:txbxContent>
                </v:textbox>
              </v:shape>
            </w:pict>
          </mc:Fallback>
        </mc:AlternateContent>
      </w:r>
      <w:r>
        <w:rPr>
          <w:noProof/>
          <w:lang w:val="en-US" w:eastAsia="en-US"/>
        </w:rPr>
        <w:drawing>
          <wp:inline distT="0" distB="0" distL="0" distR="0" wp14:anchorId="23183277" wp14:editId="7254BCBE">
            <wp:extent cx="849600" cy="1159200"/>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 Water 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600" cy="1159200"/>
                    </a:xfrm>
                    <a:prstGeom prst="rect">
                      <a:avLst/>
                    </a:prstGeom>
                  </pic:spPr>
                </pic:pic>
              </a:graphicData>
            </a:graphic>
          </wp:inline>
        </w:drawing>
      </w:r>
    </w:p>
    <w:p w14:paraId="4EB427AA" w14:textId="77777777" w:rsidR="00B72FB8" w:rsidRDefault="00B72FB8" w:rsidP="00B72FB8">
      <w:pPr>
        <w:rPr>
          <w:b/>
          <w:sz w:val="44"/>
        </w:rPr>
      </w:pPr>
    </w:p>
    <w:p w14:paraId="0CB98F9A" w14:textId="34C321F5" w:rsidR="00B72FB8" w:rsidRPr="009B3C18" w:rsidRDefault="00AC72DA" w:rsidP="00B72FB8">
      <w:pPr>
        <w:rPr>
          <w:b/>
          <w:sz w:val="56"/>
        </w:rPr>
      </w:pPr>
      <w:r>
        <w:rPr>
          <w:b/>
          <w:sz w:val="56"/>
        </w:rPr>
        <w:t xml:space="preserve">Submission on </w:t>
      </w:r>
      <w:r w:rsidR="009B3C18">
        <w:rPr>
          <w:b/>
          <w:sz w:val="56"/>
        </w:rPr>
        <w:t>Draft Revisions to the Australian Guidelines for Water Recycling: Managing Health and Environmental Risk (Phase 1)</w:t>
      </w:r>
    </w:p>
    <w:p w14:paraId="45C6D0E6" w14:textId="77777777" w:rsidR="00B72FB8" w:rsidRPr="00E2402A" w:rsidRDefault="00B72FB8" w:rsidP="00B72FB8">
      <w:pPr>
        <w:rPr>
          <w:b/>
          <w:sz w:val="36"/>
        </w:rPr>
      </w:pPr>
    </w:p>
    <w:p w14:paraId="7748EC1B" w14:textId="36C0D9A8" w:rsidR="00B72FB8" w:rsidRPr="00AF34BD" w:rsidRDefault="009B3C18" w:rsidP="00B72FB8">
      <w:pPr>
        <w:rPr>
          <w:b/>
          <w:sz w:val="40"/>
        </w:rPr>
      </w:pPr>
      <w:r>
        <w:rPr>
          <w:b/>
          <w:sz w:val="40"/>
        </w:rPr>
        <w:t>23 March</w:t>
      </w:r>
      <w:r w:rsidR="00F171B3">
        <w:rPr>
          <w:b/>
          <w:sz w:val="40"/>
        </w:rPr>
        <w:t xml:space="preserve"> </w:t>
      </w:r>
      <w:r w:rsidR="00B72FB8" w:rsidRPr="00AF34BD">
        <w:rPr>
          <w:b/>
          <w:sz w:val="40"/>
        </w:rPr>
        <w:t>20</w:t>
      </w:r>
      <w:r>
        <w:rPr>
          <w:b/>
          <w:sz w:val="40"/>
        </w:rPr>
        <w:t>20</w:t>
      </w:r>
    </w:p>
    <w:p w14:paraId="4396BEDF" w14:textId="77777777" w:rsidR="00B72FB8" w:rsidRDefault="00B72FB8" w:rsidP="00B72FB8"/>
    <w:p w14:paraId="4EC2ACD0" w14:textId="77777777" w:rsidR="00B72FB8" w:rsidRDefault="00B72FB8" w:rsidP="003A3C0B">
      <w:pPr>
        <w:pStyle w:val="Heading1"/>
        <w:numPr>
          <w:ilvl w:val="0"/>
          <w:numId w:val="0"/>
        </w:numPr>
        <w:ind w:left="426" w:hanging="426"/>
      </w:pPr>
      <w:bookmarkStart w:id="0" w:name="_Toc491437017"/>
      <w:r>
        <w:t>Background</w:t>
      </w:r>
      <w:bookmarkEnd w:id="0"/>
    </w:p>
    <w:p w14:paraId="6AAB7331" w14:textId="77777777" w:rsidR="009B3C18" w:rsidRDefault="009B3C18" w:rsidP="009B3C18"/>
    <w:p w14:paraId="4E6F1D0E" w14:textId="3643FF7D" w:rsidR="009B3C18" w:rsidRDefault="009B3C18" w:rsidP="009B3C18">
      <w:r>
        <w:t xml:space="preserve">As the central advisory and advocacy body within Queensland’s urban water industry, </w:t>
      </w:r>
      <w:r>
        <w:rPr>
          <w:b/>
          <w:bCs/>
          <w:i/>
          <w:iCs/>
        </w:rPr>
        <w:t>qldwater</w:t>
      </w:r>
      <w:r>
        <w:t xml:space="preserve"> is a collaborative hub, working with its members to provide safe, secure and sustainable urban water services to Queensland communities.  We appreciate the timeframe allowed for consultation which has meant an opportunity to contact those members to seek feedback.  The response has not been strong which likely suggests general agreement with the proposed changes (the deadline was set well before COVID-19 issues became front of mind).</w:t>
      </w:r>
    </w:p>
    <w:p w14:paraId="69AD32A1" w14:textId="347C2A9F" w:rsidR="009B3C18" w:rsidRDefault="009B3C18" w:rsidP="009B3C18"/>
    <w:p w14:paraId="1A7BF154" w14:textId="4B0909A0" w:rsidR="009B3C18" w:rsidRPr="009B3C18" w:rsidRDefault="009B3C18" w:rsidP="009B3C18">
      <w:pPr>
        <w:rPr>
          <w:b/>
          <w:bCs/>
        </w:rPr>
      </w:pPr>
      <w:r w:rsidRPr="009B3C18">
        <w:rPr>
          <w:b/>
          <w:bCs/>
        </w:rPr>
        <w:t>Feedback</w:t>
      </w:r>
    </w:p>
    <w:p w14:paraId="17BA7E66" w14:textId="77777777" w:rsidR="009B3C18" w:rsidRDefault="009B3C18" w:rsidP="009B3C18"/>
    <w:p w14:paraId="688FE080" w14:textId="77777777" w:rsidR="009B3C18" w:rsidRDefault="009B3C18" w:rsidP="009B3C18">
      <w:r>
        <w:t xml:space="preserve">We acknowledge the proposed changes and logic behind the inclusion of new research data to support the guidelines, particularly the knowledge generated through the </w:t>
      </w:r>
      <w:proofErr w:type="spellStart"/>
      <w:r>
        <w:t>WaterVal</w:t>
      </w:r>
      <w:proofErr w:type="spellEnd"/>
      <w:r>
        <w:t xml:space="preserve"> project, default pathogen concentrations, health risks from exposure and practical experiences from operating recycled water schemes.</w:t>
      </w:r>
    </w:p>
    <w:p w14:paraId="72A47958" w14:textId="77777777" w:rsidR="009B3C18" w:rsidRDefault="009B3C18" w:rsidP="009B3C18">
      <w:bookmarkStart w:id="1" w:name="_GoBack"/>
      <w:bookmarkEnd w:id="1"/>
    </w:p>
    <w:p w14:paraId="2AD025EC" w14:textId="77777777" w:rsidR="009B3C18" w:rsidRDefault="009B3C18" w:rsidP="009B3C18">
      <w:r>
        <w:t>Our feedback is limited to the following comments:</w:t>
      </w:r>
    </w:p>
    <w:p w14:paraId="0E4B9971" w14:textId="77777777" w:rsidR="009B3C18" w:rsidRDefault="009B3C18" w:rsidP="009B3C18"/>
    <w:p w14:paraId="054A3B34" w14:textId="77777777" w:rsidR="009B3C18" w:rsidRDefault="009B3C18" w:rsidP="009B3C18">
      <w:pPr>
        <w:pStyle w:val="ListParagraph"/>
        <w:numPr>
          <w:ilvl w:val="0"/>
          <w:numId w:val="5"/>
        </w:numPr>
        <w:contextualSpacing w:val="0"/>
        <w:rPr>
          <w:rFonts w:eastAsia="Times New Roman"/>
        </w:rPr>
      </w:pPr>
      <w:r>
        <w:rPr>
          <w:rFonts w:eastAsia="Times New Roman"/>
        </w:rPr>
        <w:t>P54 “Where possible, accredited training programs and certification of operators should be used.”</w:t>
      </w:r>
    </w:p>
    <w:p w14:paraId="0BCDE162" w14:textId="77777777" w:rsidR="009B3C18" w:rsidRDefault="009B3C18" w:rsidP="009B3C18">
      <w:pPr>
        <w:rPr>
          <w:rFonts w:eastAsiaTheme="minorHAnsi"/>
        </w:rPr>
      </w:pPr>
    </w:p>
    <w:p w14:paraId="744C1582" w14:textId="77777777" w:rsidR="009B3C18" w:rsidRDefault="009B3C18" w:rsidP="009B3C18">
      <w:r>
        <w:t xml:space="preserve">The Queensland Water Directorate currently acts as secretariat for the Water Industry Operator Certification Taskforce (WIOCT) which is custodian of the </w:t>
      </w:r>
      <w:r>
        <w:rPr>
          <w:i/>
          <w:iCs/>
        </w:rPr>
        <w:t xml:space="preserve">Water Industry Operator Certification Framework: Drinking Water, Wastewater, Recycled Water 2018.  </w:t>
      </w:r>
    </w:p>
    <w:p w14:paraId="25E2232D" w14:textId="77777777" w:rsidR="009B3C18" w:rsidRDefault="009B3C18" w:rsidP="009B3C18"/>
    <w:p w14:paraId="6F6C2E11" w14:textId="77777777" w:rsidR="009B3C18" w:rsidRDefault="009B3C18" w:rsidP="009B3C18">
      <w:r>
        <w:lastRenderedPageBreak/>
        <w:t xml:space="preserve">The term “certification” is not commonly </w:t>
      </w:r>
      <w:proofErr w:type="gramStart"/>
      <w:r>
        <w:t>understood</w:t>
      </w:r>
      <w:proofErr w:type="gramEnd"/>
      <w:r>
        <w:t xml:space="preserve"> and the guideline does not go into detail to explain it, or point to where readers should go for more information.  It is recommended that the document include a hyperlink to either WIOA’s (the national certifying body) relevant web page (</w:t>
      </w:r>
      <w:hyperlink r:id="rId9" w:history="1">
        <w:r>
          <w:rPr>
            <w:rStyle w:val="Hyperlink"/>
          </w:rPr>
          <w:t>https://wioa.org.au/certification/</w:t>
        </w:r>
      </w:hyperlink>
      <w:r>
        <w:t xml:space="preserve">) or </w:t>
      </w:r>
      <w:proofErr w:type="spellStart"/>
      <w:r>
        <w:rPr>
          <w:b/>
          <w:bCs/>
          <w:i/>
          <w:iCs/>
        </w:rPr>
        <w:t>qldwater’s</w:t>
      </w:r>
      <w:proofErr w:type="spellEnd"/>
      <w:r>
        <w:rPr>
          <w:b/>
          <w:bCs/>
          <w:i/>
          <w:iCs/>
        </w:rPr>
        <w:t xml:space="preserve"> </w:t>
      </w:r>
      <w:r>
        <w:t>page (</w:t>
      </w:r>
      <w:hyperlink r:id="rId10" w:history="1">
        <w:r>
          <w:rPr>
            <w:rStyle w:val="Hyperlink"/>
          </w:rPr>
          <w:t>https://www.qldwater.com.au/Skills_water_operator_certification</w:t>
        </w:r>
      </w:hyperlink>
      <w:r>
        <w:t>) set up for this purpose, or at least reference to the Framework name to support internet searching if this is not possible.</w:t>
      </w:r>
    </w:p>
    <w:p w14:paraId="24302F46" w14:textId="77777777" w:rsidR="009B3C18" w:rsidRDefault="009B3C18" w:rsidP="009B3C18"/>
    <w:p w14:paraId="679255E3" w14:textId="77777777" w:rsidR="009B3C18" w:rsidRDefault="009B3C18" w:rsidP="009B3C18">
      <w:r>
        <w:t>The work to include recycled water requirements into the national framework was also supported by the Australian Water Recycling Centre of Excellence.</w:t>
      </w:r>
    </w:p>
    <w:p w14:paraId="73F5CDE9" w14:textId="77777777" w:rsidR="009B3C18" w:rsidRDefault="009B3C18" w:rsidP="009B3C18"/>
    <w:p w14:paraId="37E96BCA" w14:textId="77777777" w:rsidR="009B3C18" w:rsidRDefault="009B3C18" w:rsidP="009B3C18">
      <w:r>
        <w:t>Further references could be made in section 2.1.1 and 2.7.2.</w:t>
      </w:r>
    </w:p>
    <w:p w14:paraId="10D8FFE0" w14:textId="77777777" w:rsidR="009B3C18" w:rsidRDefault="009B3C18" w:rsidP="009B3C18"/>
    <w:p w14:paraId="6FDCDF88" w14:textId="77777777" w:rsidR="009B3C18" w:rsidRDefault="009B3C18" w:rsidP="009B3C18">
      <w:pPr>
        <w:pStyle w:val="ListParagraph"/>
        <w:numPr>
          <w:ilvl w:val="0"/>
          <w:numId w:val="5"/>
        </w:numPr>
        <w:contextualSpacing w:val="0"/>
        <w:rPr>
          <w:rFonts w:eastAsia="Times New Roman"/>
        </w:rPr>
      </w:pPr>
      <w:r>
        <w:rPr>
          <w:rFonts w:eastAsia="Times New Roman"/>
        </w:rPr>
        <w:t xml:space="preserve">The Queensland Department of Health released a new </w:t>
      </w:r>
      <w:hyperlink r:id="rId11" w:history="1">
        <w:r>
          <w:rPr>
            <w:rStyle w:val="Hyperlink"/>
            <w:rFonts w:eastAsia="Times New Roman"/>
            <w:i/>
            <w:iCs/>
          </w:rPr>
          <w:t>Guideline for low-exposure recycled water schemes</w:t>
        </w:r>
      </w:hyperlink>
      <w:r>
        <w:rPr>
          <w:rFonts w:eastAsia="Times New Roman"/>
          <w:i/>
          <w:iCs/>
        </w:rPr>
        <w:t xml:space="preserve"> </w:t>
      </w:r>
      <w:r>
        <w:rPr>
          <w:rFonts w:eastAsia="Times New Roman"/>
        </w:rPr>
        <w:t xml:space="preserve">and </w:t>
      </w:r>
      <w:hyperlink r:id="rId12" w:history="1">
        <w:r>
          <w:rPr>
            <w:rStyle w:val="Hyperlink"/>
            <w:rFonts w:eastAsia="Times New Roman"/>
            <w:i/>
            <w:iCs/>
          </w:rPr>
          <w:t>Model recycled water user agreement</w:t>
        </w:r>
      </w:hyperlink>
      <w:r>
        <w:rPr>
          <w:rFonts w:eastAsia="Times New Roman"/>
        </w:rPr>
        <w:t xml:space="preserve"> in November 2019 following extensive industry consultation.</w:t>
      </w:r>
    </w:p>
    <w:p w14:paraId="0778563A" w14:textId="77777777" w:rsidR="009B3C18" w:rsidRDefault="009B3C18" w:rsidP="009B3C18">
      <w:pPr>
        <w:rPr>
          <w:rFonts w:eastAsiaTheme="minorHAnsi"/>
        </w:rPr>
      </w:pPr>
    </w:p>
    <w:p w14:paraId="2E909F40" w14:textId="77777777" w:rsidR="009B3C18" w:rsidRDefault="009B3C18" w:rsidP="009B3C18">
      <w:r>
        <w:t>While specific to Queensland’s regulatory framework covering water recycling, the materials are cognisant of the national guidelines, and well written and provide sound practical advice to our members and we commend them to you for consideration as a useful reference.</w:t>
      </w:r>
    </w:p>
    <w:p w14:paraId="7D5F8A01" w14:textId="77777777" w:rsidR="00EE29DB" w:rsidRDefault="00EE29DB" w:rsidP="009B3C18"/>
    <w:sectPr w:rsidR="00EE29DB" w:rsidSect="00E720E0">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3247" w14:textId="77777777" w:rsidR="00205538" w:rsidRDefault="00205538" w:rsidP="00AF34BD">
      <w:r>
        <w:separator/>
      </w:r>
    </w:p>
  </w:endnote>
  <w:endnote w:type="continuationSeparator" w:id="0">
    <w:p w14:paraId="2843B0D9" w14:textId="77777777" w:rsidR="00205538" w:rsidRDefault="00205538" w:rsidP="00AF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16D6" w14:textId="77777777" w:rsidR="00AC6BF1" w:rsidRDefault="00AC6BF1"/>
  <w:p w14:paraId="2A5DDCC5" w14:textId="77777777" w:rsidR="00AC6BF1" w:rsidRPr="0058403A" w:rsidRDefault="00AC6BF1">
    <w:pPr>
      <w:pStyle w:val="FooterEven"/>
    </w:pPr>
    <w:r>
      <w:t xml:space="preserve">Page </w:t>
    </w:r>
    <w:r>
      <w:fldChar w:fldCharType="begin"/>
    </w:r>
    <w:r>
      <w:instrText xml:space="preserve"> PAGE   \* MERGEFORMAT </w:instrText>
    </w:r>
    <w:r>
      <w:fldChar w:fldCharType="separate"/>
    </w:r>
    <w:r w:rsidR="00B91311" w:rsidRPr="00B91311">
      <w:rPr>
        <w:noProof/>
        <w:sz w:val="24"/>
        <w:szCs w:val="24"/>
      </w:rPr>
      <w:t>4</w:t>
    </w:r>
    <w:r>
      <w:rPr>
        <w:noProof/>
        <w:sz w:val="24"/>
        <w:szCs w:val="24"/>
      </w:rPr>
      <w:fldChar w:fldCharType="end"/>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w:t>
    </w:r>
    <w:r w:rsidRPr="007D045F">
      <w:rPr>
        <w:b/>
        <w:i/>
        <w:noProof/>
        <w:szCs w:val="24"/>
      </w:rPr>
      <w:t>qldwater</w:t>
    </w:r>
    <w:r w:rsidRPr="007D045F">
      <w:rPr>
        <w:noProof/>
        <w:szCs w:val="24"/>
      </w:rPr>
      <w:t xml:space="preserve"> ph: 3632 6850</w:t>
    </w:r>
  </w:p>
  <w:p w14:paraId="6DEB40EA" w14:textId="77777777" w:rsidR="00AC6BF1" w:rsidRPr="00BB784E" w:rsidRDefault="00AC6BF1" w:rsidP="00AF3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EB56" w14:textId="77777777" w:rsidR="00205538" w:rsidRDefault="00205538" w:rsidP="00AF34BD">
      <w:r>
        <w:separator/>
      </w:r>
    </w:p>
  </w:footnote>
  <w:footnote w:type="continuationSeparator" w:id="0">
    <w:p w14:paraId="68B9DDB3" w14:textId="77777777" w:rsidR="00205538" w:rsidRDefault="00205538" w:rsidP="00AF3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A53"/>
    <w:multiLevelType w:val="hybridMultilevel"/>
    <w:tmpl w:val="D93C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C105F"/>
    <w:multiLevelType w:val="hybridMultilevel"/>
    <w:tmpl w:val="8B84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E2F67"/>
    <w:multiLevelType w:val="hybridMultilevel"/>
    <w:tmpl w:val="1B62DFE4"/>
    <w:lvl w:ilvl="0" w:tplc="CF382574">
      <w:start w:val="1"/>
      <w:numFmt w:val="decimal"/>
      <w:pStyle w:val="Heading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730505"/>
    <w:multiLevelType w:val="hybridMultilevel"/>
    <w:tmpl w:val="4D7AD7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78FC2E3E"/>
    <w:multiLevelType w:val="hybridMultilevel"/>
    <w:tmpl w:val="6E3ED2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19"/>
    <w:rsid w:val="00024EE1"/>
    <w:rsid w:val="00032E6D"/>
    <w:rsid w:val="000331C8"/>
    <w:rsid w:val="000440D8"/>
    <w:rsid w:val="0005212D"/>
    <w:rsid w:val="000616F4"/>
    <w:rsid w:val="00062643"/>
    <w:rsid w:val="00062AB1"/>
    <w:rsid w:val="00073806"/>
    <w:rsid w:val="000762DB"/>
    <w:rsid w:val="00077F34"/>
    <w:rsid w:val="00084973"/>
    <w:rsid w:val="000975A7"/>
    <w:rsid w:val="000A0001"/>
    <w:rsid w:val="000A0077"/>
    <w:rsid w:val="000A1E91"/>
    <w:rsid w:val="000A28B8"/>
    <w:rsid w:val="000B2337"/>
    <w:rsid w:val="000C0B94"/>
    <w:rsid w:val="000C5EB8"/>
    <w:rsid w:val="000E2027"/>
    <w:rsid w:val="0011388F"/>
    <w:rsid w:val="00126BFB"/>
    <w:rsid w:val="001312AA"/>
    <w:rsid w:val="00134A8A"/>
    <w:rsid w:val="00144C42"/>
    <w:rsid w:val="001524D8"/>
    <w:rsid w:val="001538A6"/>
    <w:rsid w:val="00160159"/>
    <w:rsid w:val="0016736A"/>
    <w:rsid w:val="00173BA8"/>
    <w:rsid w:val="0019231E"/>
    <w:rsid w:val="00193EC9"/>
    <w:rsid w:val="001977BD"/>
    <w:rsid w:val="001A338C"/>
    <w:rsid w:val="001A6113"/>
    <w:rsid w:val="001C16B0"/>
    <w:rsid w:val="001C3E4A"/>
    <w:rsid w:val="001C4069"/>
    <w:rsid w:val="001D1B4B"/>
    <w:rsid w:val="001D6186"/>
    <w:rsid w:val="001D645C"/>
    <w:rsid w:val="001D6859"/>
    <w:rsid w:val="001F15DA"/>
    <w:rsid w:val="001F32F8"/>
    <w:rsid w:val="00205538"/>
    <w:rsid w:val="0020611B"/>
    <w:rsid w:val="00211E12"/>
    <w:rsid w:val="002319CF"/>
    <w:rsid w:val="0023714D"/>
    <w:rsid w:val="002462C0"/>
    <w:rsid w:val="002464F4"/>
    <w:rsid w:val="002505FD"/>
    <w:rsid w:val="00251EA1"/>
    <w:rsid w:val="00256FFA"/>
    <w:rsid w:val="002716F7"/>
    <w:rsid w:val="00271FFF"/>
    <w:rsid w:val="00275322"/>
    <w:rsid w:val="00276051"/>
    <w:rsid w:val="002772CE"/>
    <w:rsid w:val="00282E5A"/>
    <w:rsid w:val="00290C6B"/>
    <w:rsid w:val="00292BD1"/>
    <w:rsid w:val="002A73B1"/>
    <w:rsid w:val="002A7552"/>
    <w:rsid w:val="002C69A6"/>
    <w:rsid w:val="002D5BB3"/>
    <w:rsid w:val="002F6C9A"/>
    <w:rsid w:val="00300B2B"/>
    <w:rsid w:val="003043F5"/>
    <w:rsid w:val="00314B92"/>
    <w:rsid w:val="00326B23"/>
    <w:rsid w:val="00337395"/>
    <w:rsid w:val="00341E62"/>
    <w:rsid w:val="003434AC"/>
    <w:rsid w:val="00345640"/>
    <w:rsid w:val="00346F19"/>
    <w:rsid w:val="00351427"/>
    <w:rsid w:val="00351FC0"/>
    <w:rsid w:val="00352567"/>
    <w:rsid w:val="00355FFB"/>
    <w:rsid w:val="00360A4D"/>
    <w:rsid w:val="00361F7A"/>
    <w:rsid w:val="003711CD"/>
    <w:rsid w:val="00373351"/>
    <w:rsid w:val="00376190"/>
    <w:rsid w:val="00381495"/>
    <w:rsid w:val="00391D99"/>
    <w:rsid w:val="00397D87"/>
    <w:rsid w:val="003A2325"/>
    <w:rsid w:val="003A3C0B"/>
    <w:rsid w:val="003A51E5"/>
    <w:rsid w:val="003C4B6B"/>
    <w:rsid w:val="003D15EA"/>
    <w:rsid w:val="003D6928"/>
    <w:rsid w:val="003D7591"/>
    <w:rsid w:val="003E7104"/>
    <w:rsid w:val="003F0A69"/>
    <w:rsid w:val="003F163B"/>
    <w:rsid w:val="004014AA"/>
    <w:rsid w:val="00401FDC"/>
    <w:rsid w:val="00407002"/>
    <w:rsid w:val="00421C97"/>
    <w:rsid w:val="00442392"/>
    <w:rsid w:val="00460E4E"/>
    <w:rsid w:val="00461DA4"/>
    <w:rsid w:val="004827C3"/>
    <w:rsid w:val="00487A44"/>
    <w:rsid w:val="00494CCC"/>
    <w:rsid w:val="0049772B"/>
    <w:rsid w:val="004A1C2F"/>
    <w:rsid w:val="004A1F94"/>
    <w:rsid w:val="004C01DB"/>
    <w:rsid w:val="004C05E3"/>
    <w:rsid w:val="004C5552"/>
    <w:rsid w:val="004E0DC0"/>
    <w:rsid w:val="004E63ED"/>
    <w:rsid w:val="004F5AEF"/>
    <w:rsid w:val="00501108"/>
    <w:rsid w:val="00510183"/>
    <w:rsid w:val="0051463B"/>
    <w:rsid w:val="005154FB"/>
    <w:rsid w:val="00520FB3"/>
    <w:rsid w:val="0052209B"/>
    <w:rsid w:val="00523C7B"/>
    <w:rsid w:val="005331EE"/>
    <w:rsid w:val="0053392D"/>
    <w:rsid w:val="00535FE7"/>
    <w:rsid w:val="005376FA"/>
    <w:rsid w:val="0054090F"/>
    <w:rsid w:val="00567AF7"/>
    <w:rsid w:val="00572572"/>
    <w:rsid w:val="0058065E"/>
    <w:rsid w:val="00582900"/>
    <w:rsid w:val="005833AC"/>
    <w:rsid w:val="00583605"/>
    <w:rsid w:val="0058403A"/>
    <w:rsid w:val="0058679D"/>
    <w:rsid w:val="00591532"/>
    <w:rsid w:val="00594DAB"/>
    <w:rsid w:val="00597A2F"/>
    <w:rsid w:val="005A3608"/>
    <w:rsid w:val="005A456B"/>
    <w:rsid w:val="005B6F85"/>
    <w:rsid w:val="005C00A5"/>
    <w:rsid w:val="005C7EF2"/>
    <w:rsid w:val="005E2A45"/>
    <w:rsid w:val="005F1C90"/>
    <w:rsid w:val="005F3E6E"/>
    <w:rsid w:val="005F73C6"/>
    <w:rsid w:val="005F78C8"/>
    <w:rsid w:val="006012D1"/>
    <w:rsid w:val="006129F6"/>
    <w:rsid w:val="00612BBB"/>
    <w:rsid w:val="006149C5"/>
    <w:rsid w:val="00615090"/>
    <w:rsid w:val="0062453B"/>
    <w:rsid w:val="00626B48"/>
    <w:rsid w:val="00627DA8"/>
    <w:rsid w:val="006703CC"/>
    <w:rsid w:val="006722FC"/>
    <w:rsid w:val="00673375"/>
    <w:rsid w:val="006802ED"/>
    <w:rsid w:val="00685C47"/>
    <w:rsid w:val="00687E6A"/>
    <w:rsid w:val="00696809"/>
    <w:rsid w:val="006B7C46"/>
    <w:rsid w:val="006C2470"/>
    <w:rsid w:val="006C2B59"/>
    <w:rsid w:val="006D1A6C"/>
    <w:rsid w:val="006F2456"/>
    <w:rsid w:val="006F4D48"/>
    <w:rsid w:val="007043EB"/>
    <w:rsid w:val="00716846"/>
    <w:rsid w:val="00717F8B"/>
    <w:rsid w:val="00723CD2"/>
    <w:rsid w:val="0073255D"/>
    <w:rsid w:val="0073367C"/>
    <w:rsid w:val="007411B2"/>
    <w:rsid w:val="007424CE"/>
    <w:rsid w:val="00745DF0"/>
    <w:rsid w:val="00756349"/>
    <w:rsid w:val="00766C9D"/>
    <w:rsid w:val="00773728"/>
    <w:rsid w:val="00786F18"/>
    <w:rsid w:val="007A3501"/>
    <w:rsid w:val="007C3C59"/>
    <w:rsid w:val="007D045F"/>
    <w:rsid w:val="007D4F5D"/>
    <w:rsid w:val="007E1B95"/>
    <w:rsid w:val="007F6686"/>
    <w:rsid w:val="00802739"/>
    <w:rsid w:val="00802BB6"/>
    <w:rsid w:val="008051CF"/>
    <w:rsid w:val="00812473"/>
    <w:rsid w:val="00814C8C"/>
    <w:rsid w:val="00821E97"/>
    <w:rsid w:val="0082570A"/>
    <w:rsid w:val="00825BBE"/>
    <w:rsid w:val="008322F3"/>
    <w:rsid w:val="0083253C"/>
    <w:rsid w:val="00847B8B"/>
    <w:rsid w:val="008563A6"/>
    <w:rsid w:val="008668D5"/>
    <w:rsid w:val="00871737"/>
    <w:rsid w:val="00873AC5"/>
    <w:rsid w:val="00875D6A"/>
    <w:rsid w:val="00877D37"/>
    <w:rsid w:val="008841F6"/>
    <w:rsid w:val="008B4895"/>
    <w:rsid w:val="008B7477"/>
    <w:rsid w:val="008C10D2"/>
    <w:rsid w:val="008C41BD"/>
    <w:rsid w:val="008D1992"/>
    <w:rsid w:val="008F1D49"/>
    <w:rsid w:val="008F27D4"/>
    <w:rsid w:val="008F75FE"/>
    <w:rsid w:val="00902330"/>
    <w:rsid w:val="00917F40"/>
    <w:rsid w:val="00922509"/>
    <w:rsid w:val="0092485D"/>
    <w:rsid w:val="009258F5"/>
    <w:rsid w:val="00933C1D"/>
    <w:rsid w:val="009346E1"/>
    <w:rsid w:val="00937616"/>
    <w:rsid w:val="009432CD"/>
    <w:rsid w:val="0094777B"/>
    <w:rsid w:val="009519B0"/>
    <w:rsid w:val="00961DA2"/>
    <w:rsid w:val="00971450"/>
    <w:rsid w:val="00972A34"/>
    <w:rsid w:val="00991F1C"/>
    <w:rsid w:val="00993DCD"/>
    <w:rsid w:val="009A2C8C"/>
    <w:rsid w:val="009B3C18"/>
    <w:rsid w:val="009C5EB1"/>
    <w:rsid w:val="009D69FC"/>
    <w:rsid w:val="009E6D8D"/>
    <w:rsid w:val="00A10041"/>
    <w:rsid w:val="00A10CA7"/>
    <w:rsid w:val="00A206F8"/>
    <w:rsid w:val="00A3303A"/>
    <w:rsid w:val="00A34F6B"/>
    <w:rsid w:val="00A3674B"/>
    <w:rsid w:val="00A423BD"/>
    <w:rsid w:val="00A4333C"/>
    <w:rsid w:val="00A45EB6"/>
    <w:rsid w:val="00A5248D"/>
    <w:rsid w:val="00A56777"/>
    <w:rsid w:val="00A57499"/>
    <w:rsid w:val="00A60AF1"/>
    <w:rsid w:val="00A821B8"/>
    <w:rsid w:val="00A83F32"/>
    <w:rsid w:val="00A918F1"/>
    <w:rsid w:val="00AA0787"/>
    <w:rsid w:val="00AA4FA7"/>
    <w:rsid w:val="00AB4BCB"/>
    <w:rsid w:val="00AB70E2"/>
    <w:rsid w:val="00AB7153"/>
    <w:rsid w:val="00AC6BF1"/>
    <w:rsid w:val="00AC72DA"/>
    <w:rsid w:val="00AD7395"/>
    <w:rsid w:val="00AD7BCB"/>
    <w:rsid w:val="00AE4C88"/>
    <w:rsid w:val="00AF27DE"/>
    <w:rsid w:val="00AF280C"/>
    <w:rsid w:val="00AF34BD"/>
    <w:rsid w:val="00AF4340"/>
    <w:rsid w:val="00AF4B6A"/>
    <w:rsid w:val="00AF611A"/>
    <w:rsid w:val="00B1310B"/>
    <w:rsid w:val="00B20818"/>
    <w:rsid w:val="00B37E5F"/>
    <w:rsid w:val="00B46D03"/>
    <w:rsid w:val="00B475E0"/>
    <w:rsid w:val="00B51A46"/>
    <w:rsid w:val="00B5342C"/>
    <w:rsid w:val="00B552D6"/>
    <w:rsid w:val="00B605B5"/>
    <w:rsid w:val="00B658C2"/>
    <w:rsid w:val="00B66695"/>
    <w:rsid w:val="00B70D3A"/>
    <w:rsid w:val="00B714E2"/>
    <w:rsid w:val="00B7220E"/>
    <w:rsid w:val="00B72FB8"/>
    <w:rsid w:val="00B73363"/>
    <w:rsid w:val="00B826DE"/>
    <w:rsid w:val="00B82CB5"/>
    <w:rsid w:val="00B86678"/>
    <w:rsid w:val="00B91311"/>
    <w:rsid w:val="00BB5227"/>
    <w:rsid w:val="00BB5706"/>
    <w:rsid w:val="00BB784E"/>
    <w:rsid w:val="00BC05EF"/>
    <w:rsid w:val="00BC5A08"/>
    <w:rsid w:val="00BD0F13"/>
    <w:rsid w:val="00BD3308"/>
    <w:rsid w:val="00BD62FE"/>
    <w:rsid w:val="00BE5A55"/>
    <w:rsid w:val="00BE649B"/>
    <w:rsid w:val="00BF4D09"/>
    <w:rsid w:val="00BF56C0"/>
    <w:rsid w:val="00BF62D0"/>
    <w:rsid w:val="00C01F00"/>
    <w:rsid w:val="00C030A6"/>
    <w:rsid w:val="00C10EBE"/>
    <w:rsid w:val="00C12429"/>
    <w:rsid w:val="00C41246"/>
    <w:rsid w:val="00C53E59"/>
    <w:rsid w:val="00C66748"/>
    <w:rsid w:val="00C72ADC"/>
    <w:rsid w:val="00C75BD1"/>
    <w:rsid w:val="00C76115"/>
    <w:rsid w:val="00C80D8F"/>
    <w:rsid w:val="00C83D25"/>
    <w:rsid w:val="00C8518A"/>
    <w:rsid w:val="00C92946"/>
    <w:rsid w:val="00C96724"/>
    <w:rsid w:val="00CA07D3"/>
    <w:rsid w:val="00CA25AA"/>
    <w:rsid w:val="00CA7A64"/>
    <w:rsid w:val="00CB098F"/>
    <w:rsid w:val="00CC180B"/>
    <w:rsid w:val="00CD3E8E"/>
    <w:rsid w:val="00CE25D6"/>
    <w:rsid w:val="00CE3C24"/>
    <w:rsid w:val="00CE707F"/>
    <w:rsid w:val="00CE79F6"/>
    <w:rsid w:val="00CF47BE"/>
    <w:rsid w:val="00D001FF"/>
    <w:rsid w:val="00D0299A"/>
    <w:rsid w:val="00D032D8"/>
    <w:rsid w:val="00D2041C"/>
    <w:rsid w:val="00D2053E"/>
    <w:rsid w:val="00D2498F"/>
    <w:rsid w:val="00D3553A"/>
    <w:rsid w:val="00D37BC1"/>
    <w:rsid w:val="00D4040D"/>
    <w:rsid w:val="00D46007"/>
    <w:rsid w:val="00D6545E"/>
    <w:rsid w:val="00D65E14"/>
    <w:rsid w:val="00D72A26"/>
    <w:rsid w:val="00D72C19"/>
    <w:rsid w:val="00D81AC3"/>
    <w:rsid w:val="00D87E5D"/>
    <w:rsid w:val="00D92E3D"/>
    <w:rsid w:val="00D962C5"/>
    <w:rsid w:val="00D97860"/>
    <w:rsid w:val="00DA50F6"/>
    <w:rsid w:val="00DB38F2"/>
    <w:rsid w:val="00DB6247"/>
    <w:rsid w:val="00DC400A"/>
    <w:rsid w:val="00DC5AA4"/>
    <w:rsid w:val="00DF73B5"/>
    <w:rsid w:val="00E02834"/>
    <w:rsid w:val="00E223DF"/>
    <w:rsid w:val="00E2402A"/>
    <w:rsid w:val="00E34C88"/>
    <w:rsid w:val="00E35538"/>
    <w:rsid w:val="00E4301B"/>
    <w:rsid w:val="00E47F4E"/>
    <w:rsid w:val="00E653F2"/>
    <w:rsid w:val="00E720E0"/>
    <w:rsid w:val="00E7475D"/>
    <w:rsid w:val="00E84FB8"/>
    <w:rsid w:val="00E932A1"/>
    <w:rsid w:val="00EB7698"/>
    <w:rsid w:val="00EC7C74"/>
    <w:rsid w:val="00EE020A"/>
    <w:rsid w:val="00EE067A"/>
    <w:rsid w:val="00EE29DB"/>
    <w:rsid w:val="00EE48C0"/>
    <w:rsid w:val="00F00161"/>
    <w:rsid w:val="00F017A2"/>
    <w:rsid w:val="00F06422"/>
    <w:rsid w:val="00F16254"/>
    <w:rsid w:val="00F171B3"/>
    <w:rsid w:val="00F311DE"/>
    <w:rsid w:val="00F335D9"/>
    <w:rsid w:val="00F364B8"/>
    <w:rsid w:val="00F60959"/>
    <w:rsid w:val="00F67A12"/>
    <w:rsid w:val="00F75E1D"/>
    <w:rsid w:val="00F80D38"/>
    <w:rsid w:val="00F84725"/>
    <w:rsid w:val="00F8478B"/>
    <w:rsid w:val="00F9113D"/>
    <w:rsid w:val="00F917C5"/>
    <w:rsid w:val="00FA5E3D"/>
    <w:rsid w:val="00FD6EBC"/>
    <w:rsid w:val="00FE0456"/>
    <w:rsid w:val="00FE44B3"/>
    <w:rsid w:val="00FE7F39"/>
    <w:rsid w:val="00FF3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02DE6"/>
  <w15:docId w15:val="{B3A75411-FEAC-4FF7-9BEC-5B6A811C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34BD"/>
    <w:pPr>
      <w:spacing w:after="0" w:line="240" w:lineRule="auto"/>
    </w:pPr>
    <w:rPr>
      <w:rFonts w:eastAsia="Calibri" w:cstheme="minorHAnsi"/>
      <w:sz w:val="24"/>
      <w:szCs w:val="24"/>
      <w:lang w:eastAsia="en-AU"/>
    </w:rPr>
  </w:style>
  <w:style w:type="paragraph" w:styleId="Heading1">
    <w:name w:val="heading 1"/>
    <w:basedOn w:val="Normal"/>
    <w:next w:val="Normal"/>
    <w:link w:val="Heading1Char"/>
    <w:uiPriority w:val="9"/>
    <w:qFormat/>
    <w:rsid w:val="00E2402A"/>
    <w:pPr>
      <w:numPr>
        <w:numId w:val="1"/>
      </w:numPr>
      <w:ind w:left="426" w:hanging="426"/>
      <w:outlineLvl w:val="0"/>
    </w:pPr>
    <w:rPr>
      <w:rFonts w:eastAsiaTheme="minorHAnsi"/>
      <w:b/>
    </w:rPr>
  </w:style>
  <w:style w:type="paragraph" w:styleId="Heading2">
    <w:name w:val="heading 2"/>
    <w:basedOn w:val="Normal"/>
    <w:next w:val="Normal"/>
    <w:link w:val="Heading2Char"/>
    <w:uiPriority w:val="9"/>
    <w:unhideWhenUsed/>
    <w:qFormat/>
    <w:rsid w:val="00BB784E"/>
    <w:pPr>
      <w:outlineLvl w:val="1"/>
    </w:pPr>
    <w:rPr>
      <w:rFonts w:eastAsiaTheme="minorHAnsi"/>
      <w:b/>
      <w:i/>
    </w:rPr>
  </w:style>
  <w:style w:type="paragraph" w:styleId="Heading3">
    <w:name w:val="heading 3"/>
    <w:basedOn w:val="Normal"/>
    <w:next w:val="Normal"/>
    <w:link w:val="Heading3Char"/>
    <w:uiPriority w:val="9"/>
    <w:unhideWhenUsed/>
    <w:qFormat/>
    <w:rsid w:val="00C9294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F19"/>
    <w:rPr>
      <w:color w:val="0000FF"/>
      <w:u w:val="single"/>
    </w:rPr>
  </w:style>
  <w:style w:type="character" w:styleId="FollowedHyperlink">
    <w:name w:val="FollowedHyperlink"/>
    <w:basedOn w:val="DefaultParagraphFont"/>
    <w:uiPriority w:val="99"/>
    <w:semiHidden/>
    <w:unhideWhenUsed/>
    <w:rsid w:val="00346F19"/>
    <w:rPr>
      <w:color w:val="800080" w:themeColor="followedHyperlink"/>
      <w:u w:val="single"/>
    </w:rPr>
  </w:style>
  <w:style w:type="character" w:customStyle="1" w:styleId="Heading1Char">
    <w:name w:val="Heading 1 Char"/>
    <w:basedOn w:val="DefaultParagraphFont"/>
    <w:link w:val="Heading1"/>
    <w:uiPriority w:val="9"/>
    <w:rsid w:val="00E2402A"/>
    <w:rPr>
      <w:rFonts w:cstheme="minorHAnsi"/>
      <w:b/>
      <w:sz w:val="24"/>
      <w:szCs w:val="24"/>
      <w:lang w:eastAsia="en-AU"/>
    </w:rPr>
  </w:style>
  <w:style w:type="character" w:customStyle="1" w:styleId="Heading2Char">
    <w:name w:val="Heading 2 Char"/>
    <w:basedOn w:val="DefaultParagraphFont"/>
    <w:link w:val="Heading2"/>
    <w:uiPriority w:val="9"/>
    <w:rsid w:val="00BB784E"/>
    <w:rPr>
      <w:rFonts w:ascii="Times New Roman" w:hAnsi="Times New Roman" w:cs="Times New Roman"/>
      <w:b/>
      <w:i/>
      <w:sz w:val="24"/>
      <w:szCs w:val="24"/>
      <w:lang w:eastAsia="en-AU"/>
    </w:rPr>
  </w:style>
  <w:style w:type="paragraph" w:styleId="TOCHeading">
    <w:name w:val="TOC Heading"/>
    <w:basedOn w:val="Heading1"/>
    <w:next w:val="Normal"/>
    <w:uiPriority w:val="39"/>
    <w:unhideWhenUsed/>
    <w:qFormat/>
    <w:rsid w:val="00BB784E"/>
    <w:pPr>
      <w:spacing w:line="276" w:lineRule="auto"/>
      <w:outlineLvl w:val="9"/>
    </w:pPr>
    <w:rPr>
      <w:lang w:val="en-US" w:eastAsia="ja-JP"/>
    </w:rPr>
  </w:style>
  <w:style w:type="paragraph" w:styleId="TOC1">
    <w:name w:val="toc 1"/>
    <w:basedOn w:val="Normal"/>
    <w:next w:val="Normal"/>
    <w:autoRedefine/>
    <w:uiPriority w:val="39"/>
    <w:unhideWhenUsed/>
    <w:rsid w:val="00BB784E"/>
    <w:pPr>
      <w:spacing w:after="100"/>
    </w:pPr>
    <w:rPr>
      <w:rFonts w:eastAsiaTheme="minorHAnsi"/>
    </w:rPr>
  </w:style>
  <w:style w:type="paragraph" w:styleId="TOC2">
    <w:name w:val="toc 2"/>
    <w:basedOn w:val="Normal"/>
    <w:next w:val="Normal"/>
    <w:autoRedefine/>
    <w:uiPriority w:val="39"/>
    <w:unhideWhenUsed/>
    <w:rsid w:val="00BB784E"/>
    <w:pPr>
      <w:spacing w:after="100"/>
      <w:ind w:left="240"/>
    </w:pPr>
    <w:rPr>
      <w:rFonts w:eastAsiaTheme="minorHAnsi"/>
    </w:rPr>
  </w:style>
  <w:style w:type="paragraph" w:styleId="BalloonText">
    <w:name w:val="Balloon Text"/>
    <w:basedOn w:val="Normal"/>
    <w:link w:val="BalloonTextChar"/>
    <w:uiPriority w:val="99"/>
    <w:semiHidden/>
    <w:unhideWhenUsed/>
    <w:rsid w:val="00BB784E"/>
    <w:rPr>
      <w:rFonts w:ascii="Tahoma" w:hAnsi="Tahoma" w:cs="Tahoma"/>
      <w:sz w:val="16"/>
      <w:szCs w:val="16"/>
    </w:rPr>
  </w:style>
  <w:style w:type="character" w:customStyle="1" w:styleId="BalloonTextChar">
    <w:name w:val="Balloon Text Char"/>
    <w:basedOn w:val="DefaultParagraphFont"/>
    <w:link w:val="BalloonText"/>
    <w:uiPriority w:val="99"/>
    <w:semiHidden/>
    <w:rsid w:val="00BB784E"/>
    <w:rPr>
      <w:rFonts w:ascii="Tahoma" w:eastAsia="Calibri" w:hAnsi="Tahoma" w:cs="Tahoma"/>
      <w:sz w:val="16"/>
      <w:szCs w:val="16"/>
      <w:lang w:eastAsia="en-AU"/>
    </w:rPr>
  </w:style>
  <w:style w:type="paragraph" w:styleId="Header">
    <w:name w:val="header"/>
    <w:basedOn w:val="Normal"/>
    <w:link w:val="HeaderChar"/>
    <w:uiPriority w:val="99"/>
    <w:unhideWhenUsed/>
    <w:rsid w:val="00BB784E"/>
    <w:pPr>
      <w:tabs>
        <w:tab w:val="center" w:pos="4513"/>
        <w:tab w:val="right" w:pos="9026"/>
      </w:tabs>
    </w:pPr>
  </w:style>
  <w:style w:type="character" w:customStyle="1" w:styleId="HeaderChar">
    <w:name w:val="Header Char"/>
    <w:basedOn w:val="DefaultParagraphFont"/>
    <w:link w:val="Header"/>
    <w:uiPriority w:val="99"/>
    <w:rsid w:val="00BB784E"/>
    <w:rPr>
      <w:rFonts w:ascii="Times New Roman" w:eastAsia="Calibri" w:hAnsi="Times New Roman" w:cs="Times New Roman"/>
      <w:sz w:val="24"/>
      <w:szCs w:val="24"/>
      <w:lang w:eastAsia="en-AU"/>
    </w:rPr>
  </w:style>
  <w:style w:type="paragraph" w:styleId="Footer">
    <w:name w:val="footer"/>
    <w:basedOn w:val="Normal"/>
    <w:link w:val="FooterChar"/>
    <w:uiPriority w:val="99"/>
    <w:unhideWhenUsed/>
    <w:rsid w:val="00BB784E"/>
    <w:pPr>
      <w:tabs>
        <w:tab w:val="center" w:pos="4513"/>
        <w:tab w:val="right" w:pos="9026"/>
      </w:tabs>
    </w:pPr>
  </w:style>
  <w:style w:type="character" w:customStyle="1" w:styleId="FooterChar">
    <w:name w:val="Footer Char"/>
    <w:basedOn w:val="DefaultParagraphFont"/>
    <w:link w:val="Footer"/>
    <w:uiPriority w:val="99"/>
    <w:rsid w:val="00BB784E"/>
    <w:rPr>
      <w:rFonts w:ascii="Times New Roman" w:eastAsia="Calibri" w:hAnsi="Times New Roman" w:cs="Times New Roman"/>
      <w:sz w:val="24"/>
      <w:szCs w:val="24"/>
      <w:lang w:eastAsia="en-AU"/>
    </w:rPr>
  </w:style>
  <w:style w:type="paragraph" w:styleId="ListParagraph">
    <w:name w:val="List Paragraph"/>
    <w:basedOn w:val="Normal"/>
    <w:uiPriority w:val="34"/>
    <w:qFormat/>
    <w:rsid w:val="00F60959"/>
    <w:pPr>
      <w:ind w:left="720"/>
      <w:contextualSpacing/>
    </w:pPr>
  </w:style>
  <w:style w:type="paragraph" w:customStyle="1" w:styleId="Default">
    <w:name w:val="Default"/>
    <w:rsid w:val="00687E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937616"/>
    <w:rPr>
      <w:sz w:val="16"/>
      <w:szCs w:val="16"/>
    </w:rPr>
  </w:style>
  <w:style w:type="paragraph" w:styleId="CommentText">
    <w:name w:val="annotation text"/>
    <w:basedOn w:val="Normal"/>
    <w:link w:val="CommentTextChar"/>
    <w:semiHidden/>
    <w:unhideWhenUsed/>
    <w:rsid w:val="00937616"/>
    <w:rPr>
      <w:sz w:val="20"/>
      <w:szCs w:val="20"/>
    </w:rPr>
  </w:style>
  <w:style w:type="character" w:customStyle="1" w:styleId="CommentTextChar">
    <w:name w:val="Comment Text Char"/>
    <w:basedOn w:val="DefaultParagraphFont"/>
    <w:link w:val="CommentText"/>
    <w:semiHidden/>
    <w:rsid w:val="00937616"/>
    <w:rPr>
      <w:rFonts w:eastAsia="Calibri" w:cs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937616"/>
    <w:rPr>
      <w:b/>
      <w:bCs/>
    </w:rPr>
  </w:style>
  <w:style w:type="character" w:customStyle="1" w:styleId="CommentSubjectChar">
    <w:name w:val="Comment Subject Char"/>
    <w:basedOn w:val="CommentTextChar"/>
    <w:link w:val="CommentSubject"/>
    <w:uiPriority w:val="99"/>
    <w:semiHidden/>
    <w:rsid w:val="00937616"/>
    <w:rPr>
      <w:rFonts w:eastAsia="Calibri" w:cstheme="minorHAnsi"/>
      <w:b/>
      <w:bCs/>
      <w:sz w:val="20"/>
      <w:szCs w:val="20"/>
      <w:lang w:eastAsia="en-AU"/>
    </w:rPr>
  </w:style>
  <w:style w:type="table" w:styleId="TableGrid">
    <w:name w:val="Table Grid"/>
    <w:basedOn w:val="TableNormal"/>
    <w:uiPriority w:val="59"/>
    <w:rsid w:val="005C7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Reportquote">
    <w:name w:val="Draft Report quote"/>
    <w:basedOn w:val="Normal"/>
    <w:link w:val="DraftReportquoteChar"/>
    <w:qFormat/>
    <w:rsid w:val="001D6186"/>
    <w:pPr>
      <w:spacing w:after="200" w:line="276" w:lineRule="auto"/>
      <w:ind w:left="426" w:right="403"/>
    </w:pPr>
    <w:rPr>
      <w:rFonts w:ascii="Times New Roman" w:eastAsiaTheme="minorHAnsi" w:hAnsi="Times New Roman" w:cs="Times New Roman"/>
      <w:i/>
      <w:sz w:val="22"/>
      <w:lang w:eastAsia="en-US"/>
    </w:rPr>
  </w:style>
  <w:style w:type="character" w:customStyle="1" w:styleId="DraftReportquoteChar">
    <w:name w:val="Draft Report quote Char"/>
    <w:basedOn w:val="DefaultParagraphFont"/>
    <w:link w:val="DraftReportquote"/>
    <w:rsid w:val="001D6186"/>
    <w:rPr>
      <w:rFonts w:ascii="Times New Roman" w:hAnsi="Times New Roman" w:cs="Times New Roman"/>
      <w:i/>
      <w:szCs w:val="24"/>
    </w:rPr>
  </w:style>
  <w:style w:type="paragraph" w:styleId="Quote">
    <w:name w:val="Quote"/>
    <w:basedOn w:val="Normal"/>
    <w:next w:val="Normal"/>
    <w:link w:val="QuoteChar"/>
    <w:uiPriority w:val="29"/>
    <w:qFormat/>
    <w:rsid w:val="00696809"/>
    <w:pPr>
      <w:spacing w:before="240" w:after="240"/>
      <w:ind w:left="567" w:right="662"/>
      <w:jc w:val="both"/>
    </w:pPr>
    <w:rPr>
      <w:i/>
      <w:iCs/>
      <w:color w:val="000000" w:themeColor="text1"/>
      <w:sz w:val="22"/>
    </w:rPr>
  </w:style>
  <w:style w:type="character" w:customStyle="1" w:styleId="QuoteChar">
    <w:name w:val="Quote Char"/>
    <w:basedOn w:val="DefaultParagraphFont"/>
    <w:link w:val="Quote"/>
    <w:uiPriority w:val="29"/>
    <w:rsid w:val="00696809"/>
    <w:rPr>
      <w:rFonts w:eastAsia="Calibri" w:cstheme="minorHAnsi"/>
      <w:i/>
      <w:iCs/>
      <w:color w:val="000000" w:themeColor="text1"/>
      <w:szCs w:val="24"/>
      <w:lang w:eastAsia="en-AU"/>
    </w:rPr>
  </w:style>
  <w:style w:type="paragraph" w:customStyle="1" w:styleId="FooterEven">
    <w:name w:val="Footer Even"/>
    <w:basedOn w:val="Normal"/>
    <w:qFormat/>
    <w:rsid w:val="0058403A"/>
    <w:pPr>
      <w:pBdr>
        <w:top w:val="single" w:sz="4" w:space="1" w:color="4F81BD" w:themeColor="accent1"/>
      </w:pBdr>
      <w:spacing w:after="180" w:line="264" w:lineRule="auto"/>
    </w:pPr>
    <w:rPr>
      <w:rFonts w:eastAsiaTheme="minorHAnsi" w:cs="Times New Roman"/>
      <w:color w:val="1F497D" w:themeColor="text2"/>
      <w:sz w:val="20"/>
      <w:szCs w:val="20"/>
      <w:lang w:val="en-US" w:eastAsia="ja-JP"/>
    </w:rPr>
  </w:style>
  <w:style w:type="paragraph" w:customStyle="1" w:styleId="Tablefiguretitle">
    <w:name w:val="Table/figure title"/>
    <w:basedOn w:val="Normal"/>
    <w:rsid w:val="00971450"/>
    <w:pPr>
      <w:widowControl w:val="0"/>
      <w:spacing w:before="240" w:after="120"/>
    </w:pPr>
    <w:rPr>
      <w:rFonts w:ascii="Arial" w:eastAsia="Times New Roman" w:hAnsi="Arial" w:cs="Times New Roman"/>
      <w:b/>
      <w:color w:val="000000"/>
      <w:sz w:val="20"/>
      <w:szCs w:val="20"/>
      <w:lang w:eastAsia="en-US"/>
    </w:rPr>
  </w:style>
  <w:style w:type="character" w:customStyle="1" w:styleId="Heading3Char">
    <w:name w:val="Heading 3 Char"/>
    <w:basedOn w:val="DefaultParagraphFont"/>
    <w:link w:val="Heading3"/>
    <w:uiPriority w:val="9"/>
    <w:rsid w:val="00C92946"/>
    <w:rPr>
      <w:rFonts w:asciiTheme="majorHAnsi" w:eastAsiaTheme="majorEastAsia" w:hAnsiTheme="majorHAnsi" w:cstheme="majorBidi"/>
      <w:color w:val="243F60" w:themeColor="accent1" w:themeShade="7F"/>
      <w:sz w:val="24"/>
      <w:szCs w:val="24"/>
      <w:lang w:eastAsia="en-AU"/>
    </w:rPr>
  </w:style>
  <w:style w:type="paragraph" w:styleId="NormalWeb">
    <w:name w:val="Normal (Web)"/>
    <w:basedOn w:val="Normal"/>
    <w:uiPriority w:val="99"/>
    <w:unhideWhenUsed/>
    <w:rsid w:val="006C2B59"/>
    <w:pPr>
      <w:spacing w:before="240" w:after="240"/>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3253C"/>
    <w:rPr>
      <w:color w:val="808080"/>
      <w:shd w:val="clear" w:color="auto" w:fill="E6E6E6"/>
    </w:rPr>
  </w:style>
  <w:style w:type="character" w:styleId="Strong">
    <w:name w:val="Strong"/>
    <w:basedOn w:val="DefaultParagraphFont"/>
    <w:uiPriority w:val="22"/>
    <w:qFormat/>
    <w:rsid w:val="00925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7292">
      <w:bodyDiv w:val="1"/>
      <w:marLeft w:val="0"/>
      <w:marRight w:val="0"/>
      <w:marTop w:val="0"/>
      <w:marBottom w:val="0"/>
      <w:divBdr>
        <w:top w:val="none" w:sz="0" w:space="0" w:color="auto"/>
        <w:left w:val="none" w:sz="0" w:space="0" w:color="auto"/>
        <w:bottom w:val="none" w:sz="0" w:space="0" w:color="auto"/>
        <w:right w:val="none" w:sz="0" w:space="0" w:color="auto"/>
      </w:divBdr>
    </w:div>
    <w:div w:id="94323674">
      <w:bodyDiv w:val="1"/>
      <w:marLeft w:val="0"/>
      <w:marRight w:val="0"/>
      <w:marTop w:val="0"/>
      <w:marBottom w:val="0"/>
      <w:divBdr>
        <w:top w:val="none" w:sz="0" w:space="0" w:color="auto"/>
        <w:left w:val="none" w:sz="0" w:space="0" w:color="auto"/>
        <w:bottom w:val="none" w:sz="0" w:space="0" w:color="auto"/>
        <w:right w:val="none" w:sz="0" w:space="0" w:color="auto"/>
      </w:divBdr>
    </w:div>
    <w:div w:id="166940047">
      <w:bodyDiv w:val="1"/>
      <w:marLeft w:val="0"/>
      <w:marRight w:val="0"/>
      <w:marTop w:val="0"/>
      <w:marBottom w:val="0"/>
      <w:divBdr>
        <w:top w:val="none" w:sz="0" w:space="0" w:color="auto"/>
        <w:left w:val="none" w:sz="0" w:space="0" w:color="auto"/>
        <w:bottom w:val="none" w:sz="0" w:space="0" w:color="auto"/>
        <w:right w:val="none" w:sz="0" w:space="0" w:color="auto"/>
      </w:divBdr>
    </w:div>
    <w:div w:id="253169478">
      <w:bodyDiv w:val="1"/>
      <w:marLeft w:val="0"/>
      <w:marRight w:val="0"/>
      <w:marTop w:val="0"/>
      <w:marBottom w:val="0"/>
      <w:divBdr>
        <w:top w:val="none" w:sz="0" w:space="0" w:color="auto"/>
        <w:left w:val="none" w:sz="0" w:space="0" w:color="auto"/>
        <w:bottom w:val="none" w:sz="0" w:space="0" w:color="auto"/>
        <w:right w:val="none" w:sz="0" w:space="0" w:color="auto"/>
      </w:divBdr>
    </w:div>
    <w:div w:id="290595647">
      <w:bodyDiv w:val="1"/>
      <w:marLeft w:val="0"/>
      <w:marRight w:val="0"/>
      <w:marTop w:val="0"/>
      <w:marBottom w:val="0"/>
      <w:divBdr>
        <w:top w:val="none" w:sz="0" w:space="0" w:color="auto"/>
        <w:left w:val="none" w:sz="0" w:space="0" w:color="auto"/>
        <w:bottom w:val="none" w:sz="0" w:space="0" w:color="auto"/>
        <w:right w:val="none" w:sz="0" w:space="0" w:color="auto"/>
      </w:divBdr>
    </w:div>
    <w:div w:id="419567805">
      <w:bodyDiv w:val="1"/>
      <w:marLeft w:val="0"/>
      <w:marRight w:val="0"/>
      <w:marTop w:val="0"/>
      <w:marBottom w:val="0"/>
      <w:divBdr>
        <w:top w:val="none" w:sz="0" w:space="0" w:color="auto"/>
        <w:left w:val="none" w:sz="0" w:space="0" w:color="auto"/>
        <w:bottom w:val="none" w:sz="0" w:space="0" w:color="auto"/>
        <w:right w:val="none" w:sz="0" w:space="0" w:color="auto"/>
      </w:divBdr>
    </w:div>
    <w:div w:id="462312025">
      <w:bodyDiv w:val="1"/>
      <w:marLeft w:val="0"/>
      <w:marRight w:val="0"/>
      <w:marTop w:val="0"/>
      <w:marBottom w:val="0"/>
      <w:divBdr>
        <w:top w:val="none" w:sz="0" w:space="0" w:color="auto"/>
        <w:left w:val="none" w:sz="0" w:space="0" w:color="auto"/>
        <w:bottom w:val="none" w:sz="0" w:space="0" w:color="auto"/>
        <w:right w:val="none" w:sz="0" w:space="0" w:color="auto"/>
      </w:divBdr>
    </w:div>
    <w:div w:id="617181322">
      <w:bodyDiv w:val="1"/>
      <w:marLeft w:val="0"/>
      <w:marRight w:val="0"/>
      <w:marTop w:val="0"/>
      <w:marBottom w:val="0"/>
      <w:divBdr>
        <w:top w:val="none" w:sz="0" w:space="0" w:color="auto"/>
        <w:left w:val="none" w:sz="0" w:space="0" w:color="auto"/>
        <w:bottom w:val="none" w:sz="0" w:space="0" w:color="auto"/>
        <w:right w:val="none" w:sz="0" w:space="0" w:color="auto"/>
      </w:divBdr>
    </w:div>
    <w:div w:id="715280548">
      <w:bodyDiv w:val="1"/>
      <w:marLeft w:val="0"/>
      <w:marRight w:val="0"/>
      <w:marTop w:val="0"/>
      <w:marBottom w:val="0"/>
      <w:divBdr>
        <w:top w:val="none" w:sz="0" w:space="0" w:color="auto"/>
        <w:left w:val="none" w:sz="0" w:space="0" w:color="auto"/>
        <w:bottom w:val="none" w:sz="0" w:space="0" w:color="auto"/>
        <w:right w:val="none" w:sz="0" w:space="0" w:color="auto"/>
      </w:divBdr>
    </w:div>
    <w:div w:id="809399412">
      <w:bodyDiv w:val="1"/>
      <w:marLeft w:val="0"/>
      <w:marRight w:val="0"/>
      <w:marTop w:val="0"/>
      <w:marBottom w:val="0"/>
      <w:divBdr>
        <w:top w:val="none" w:sz="0" w:space="0" w:color="auto"/>
        <w:left w:val="none" w:sz="0" w:space="0" w:color="auto"/>
        <w:bottom w:val="none" w:sz="0" w:space="0" w:color="auto"/>
        <w:right w:val="none" w:sz="0" w:space="0" w:color="auto"/>
      </w:divBdr>
    </w:div>
    <w:div w:id="816185720">
      <w:bodyDiv w:val="1"/>
      <w:marLeft w:val="0"/>
      <w:marRight w:val="0"/>
      <w:marTop w:val="0"/>
      <w:marBottom w:val="0"/>
      <w:divBdr>
        <w:top w:val="none" w:sz="0" w:space="0" w:color="auto"/>
        <w:left w:val="none" w:sz="0" w:space="0" w:color="auto"/>
        <w:bottom w:val="none" w:sz="0" w:space="0" w:color="auto"/>
        <w:right w:val="none" w:sz="0" w:space="0" w:color="auto"/>
      </w:divBdr>
    </w:div>
    <w:div w:id="839544768">
      <w:bodyDiv w:val="1"/>
      <w:marLeft w:val="0"/>
      <w:marRight w:val="0"/>
      <w:marTop w:val="0"/>
      <w:marBottom w:val="0"/>
      <w:divBdr>
        <w:top w:val="none" w:sz="0" w:space="0" w:color="auto"/>
        <w:left w:val="none" w:sz="0" w:space="0" w:color="auto"/>
        <w:bottom w:val="none" w:sz="0" w:space="0" w:color="auto"/>
        <w:right w:val="none" w:sz="0" w:space="0" w:color="auto"/>
      </w:divBdr>
    </w:div>
    <w:div w:id="939264361">
      <w:bodyDiv w:val="1"/>
      <w:marLeft w:val="0"/>
      <w:marRight w:val="0"/>
      <w:marTop w:val="0"/>
      <w:marBottom w:val="0"/>
      <w:divBdr>
        <w:top w:val="none" w:sz="0" w:space="0" w:color="auto"/>
        <w:left w:val="none" w:sz="0" w:space="0" w:color="auto"/>
        <w:bottom w:val="none" w:sz="0" w:space="0" w:color="auto"/>
        <w:right w:val="none" w:sz="0" w:space="0" w:color="auto"/>
      </w:divBdr>
    </w:div>
    <w:div w:id="983777354">
      <w:bodyDiv w:val="1"/>
      <w:marLeft w:val="0"/>
      <w:marRight w:val="0"/>
      <w:marTop w:val="0"/>
      <w:marBottom w:val="0"/>
      <w:divBdr>
        <w:top w:val="none" w:sz="0" w:space="0" w:color="auto"/>
        <w:left w:val="none" w:sz="0" w:space="0" w:color="auto"/>
        <w:bottom w:val="none" w:sz="0" w:space="0" w:color="auto"/>
        <w:right w:val="none" w:sz="0" w:space="0" w:color="auto"/>
      </w:divBdr>
    </w:div>
    <w:div w:id="1117676507">
      <w:bodyDiv w:val="1"/>
      <w:marLeft w:val="0"/>
      <w:marRight w:val="0"/>
      <w:marTop w:val="0"/>
      <w:marBottom w:val="0"/>
      <w:divBdr>
        <w:top w:val="none" w:sz="0" w:space="0" w:color="auto"/>
        <w:left w:val="none" w:sz="0" w:space="0" w:color="auto"/>
        <w:bottom w:val="none" w:sz="0" w:space="0" w:color="auto"/>
        <w:right w:val="none" w:sz="0" w:space="0" w:color="auto"/>
      </w:divBdr>
    </w:div>
    <w:div w:id="1427456155">
      <w:bodyDiv w:val="1"/>
      <w:marLeft w:val="0"/>
      <w:marRight w:val="0"/>
      <w:marTop w:val="0"/>
      <w:marBottom w:val="0"/>
      <w:divBdr>
        <w:top w:val="none" w:sz="0" w:space="0" w:color="auto"/>
        <w:left w:val="none" w:sz="0" w:space="0" w:color="auto"/>
        <w:bottom w:val="none" w:sz="0" w:space="0" w:color="auto"/>
        <w:right w:val="none" w:sz="0" w:space="0" w:color="auto"/>
      </w:divBdr>
    </w:div>
    <w:div w:id="1554389471">
      <w:bodyDiv w:val="1"/>
      <w:marLeft w:val="0"/>
      <w:marRight w:val="0"/>
      <w:marTop w:val="0"/>
      <w:marBottom w:val="0"/>
      <w:divBdr>
        <w:top w:val="none" w:sz="0" w:space="0" w:color="auto"/>
        <w:left w:val="none" w:sz="0" w:space="0" w:color="auto"/>
        <w:bottom w:val="none" w:sz="0" w:space="0" w:color="auto"/>
        <w:right w:val="none" w:sz="0" w:space="0" w:color="auto"/>
      </w:divBdr>
    </w:div>
    <w:div w:id="1705590966">
      <w:bodyDiv w:val="1"/>
      <w:marLeft w:val="0"/>
      <w:marRight w:val="0"/>
      <w:marTop w:val="0"/>
      <w:marBottom w:val="0"/>
      <w:divBdr>
        <w:top w:val="none" w:sz="0" w:space="0" w:color="auto"/>
        <w:left w:val="none" w:sz="0" w:space="0" w:color="auto"/>
        <w:bottom w:val="none" w:sz="0" w:space="0" w:color="auto"/>
        <w:right w:val="none" w:sz="0" w:space="0" w:color="auto"/>
      </w:divBdr>
    </w:div>
    <w:div w:id="1744329726">
      <w:bodyDiv w:val="1"/>
      <w:marLeft w:val="0"/>
      <w:marRight w:val="0"/>
      <w:marTop w:val="0"/>
      <w:marBottom w:val="0"/>
      <w:divBdr>
        <w:top w:val="none" w:sz="0" w:space="0" w:color="auto"/>
        <w:left w:val="none" w:sz="0" w:space="0" w:color="auto"/>
        <w:bottom w:val="none" w:sz="0" w:space="0" w:color="auto"/>
        <w:right w:val="none" w:sz="0" w:space="0" w:color="auto"/>
      </w:divBdr>
    </w:div>
    <w:div w:id="2100174297">
      <w:bodyDiv w:val="1"/>
      <w:marLeft w:val="0"/>
      <w:marRight w:val="0"/>
      <w:marTop w:val="0"/>
      <w:marBottom w:val="0"/>
      <w:divBdr>
        <w:top w:val="none" w:sz="0" w:space="0" w:color="auto"/>
        <w:left w:val="none" w:sz="0" w:space="0" w:color="auto"/>
        <w:bottom w:val="none" w:sz="0" w:space="0" w:color="auto"/>
        <w:right w:val="none" w:sz="0" w:space="0" w:color="auto"/>
      </w:divBdr>
    </w:div>
    <w:div w:id="21371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qld.gov.au/__data/assets/word_doc/0030/892605/model-recycled-water-user-agreement.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qld.gov.au/__data/assets/pdf_file/0029/892604/guideline-low-exposure-recycled-water-schem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qldwater.com.au/Skills_water_operator_certification" TargetMode="External"/><Relationship Id="rId4" Type="http://schemas.openxmlformats.org/officeDocument/2006/relationships/settings" Target="settings.xml"/><Relationship Id="rId9" Type="http://schemas.openxmlformats.org/officeDocument/2006/relationships/hyperlink" Target="https://wioa.org.au/certif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38BC-6816-4E9C-ACA4-6A72D8DF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Fearon</dc:creator>
  <cp:lastModifiedBy>Desiré Gralton</cp:lastModifiedBy>
  <cp:revision>2</cp:revision>
  <cp:lastPrinted>2012-07-24T07:26:00Z</cp:lastPrinted>
  <dcterms:created xsi:type="dcterms:W3CDTF">2020-03-23T04:30:00Z</dcterms:created>
  <dcterms:modified xsi:type="dcterms:W3CDTF">2020-03-23T04:30:00Z</dcterms:modified>
</cp:coreProperties>
</file>